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65718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 marlborough sounds</w:t>
                            </w:r>
                          </w:p>
                          <w:p w:rsidR="0065718A" w:rsidRDefault="001F4D3A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01 – 08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May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5718A" w:rsidRPr="0095628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65718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 marlborough sounds</w:t>
                      </w:r>
                    </w:p>
                    <w:p w:rsidR="0065718A" w:rsidRDefault="001F4D3A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01 – 08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May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5718A" w:rsidRPr="0095628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65718A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</w:t>
            </w:r>
          </w:p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Royal Suite (twin/double only)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Salvins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7E77"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Bullers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:rsidR="00477E77" w:rsidRPr="00477E77" w:rsidRDefault="001F4D3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Wandering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(Single only)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1F4D3A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Deposit $1000 per person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1F4D3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</w:t>
            </w:r>
            <w:r w:rsidR="001F4D3A">
              <w:rPr>
                <w:rFonts w:ascii="Arial" w:hAnsi="Arial" w:cs="Arial"/>
                <w:b/>
                <w:color w:val="002060"/>
                <w:sz w:val="20"/>
                <w:szCs w:val="20"/>
              </w:rPr>
              <w:t>due 02 April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65718A">
              <w:rPr>
                <w:rFonts w:ascii="Arial" w:hAnsi="Arial" w:cs="Arial"/>
                <w:color w:val="002060"/>
                <w:sz w:val="20"/>
              </w:rPr>
              <w:t>Cruise Marl</w:t>
            </w:r>
            <w:r w:rsidR="001F4D3A">
              <w:rPr>
                <w:rFonts w:ascii="Arial" w:hAnsi="Arial" w:cs="Arial"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18A">
        <w:t>March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1F4D3A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656172"/>
    <w:rsid w:val="0065718A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DD14C8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2B3A-C711-4D37-AD9D-6CB60A5F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2021-03-14T23:04:00Z</dcterms:created>
  <dcterms:modified xsi:type="dcterms:W3CDTF">2021-03-14T23:04:00Z</dcterms:modified>
</cp:coreProperties>
</file>